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2401"/>
        <w:tblW w:w="10842" w:type="dxa"/>
        <w:tblLook w:val="04A0" w:firstRow="1" w:lastRow="0" w:firstColumn="1" w:lastColumn="0" w:noHBand="0" w:noVBand="1"/>
      </w:tblPr>
      <w:tblGrid>
        <w:gridCol w:w="10842"/>
      </w:tblGrid>
      <w:tr w:rsidR="008A2146" w14:paraId="6A31ED55" w14:textId="77777777" w:rsidTr="008A2146">
        <w:trPr>
          <w:trHeight w:val="331"/>
        </w:trPr>
        <w:tc>
          <w:tcPr>
            <w:tcW w:w="10842" w:type="dxa"/>
            <w:shd w:val="clear" w:color="auto" w:fill="F7CAAC" w:themeFill="accent2" w:themeFillTint="66"/>
          </w:tcPr>
          <w:p w14:paraId="35E696BF" w14:textId="57907832" w:rsidR="008A2146" w:rsidRDefault="008A2146" w:rsidP="008A2146">
            <w:r w:rsidRPr="00FA23AB">
              <w:rPr>
                <w:b/>
                <w:bCs/>
                <w:sz w:val="24"/>
                <w:szCs w:val="24"/>
                <w:highlight w:val="yellow"/>
              </w:rPr>
              <w:t>God</w:t>
            </w:r>
            <w:r w:rsidRPr="00E45FD8">
              <w:rPr>
                <w:sz w:val="24"/>
                <w:szCs w:val="24"/>
              </w:rPr>
              <w:t xml:space="preserve"> at the centre of everything we do</w:t>
            </w:r>
          </w:p>
        </w:tc>
      </w:tr>
      <w:tr w:rsidR="008A2146" w14:paraId="548CE1D8" w14:textId="77777777" w:rsidTr="008A2146">
        <w:trPr>
          <w:trHeight w:val="298"/>
        </w:trPr>
        <w:tc>
          <w:tcPr>
            <w:tcW w:w="10842" w:type="dxa"/>
          </w:tcPr>
          <w:p w14:paraId="186ACED1" w14:textId="30B3A2AC" w:rsidR="008A2146" w:rsidRDefault="008A2146" w:rsidP="008A2146">
            <w:r w:rsidRPr="00FE2FAC">
              <w:rPr>
                <w:sz w:val="24"/>
                <w:szCs w:val="24"/>
                <w:highlight w:val="yellow"/>
              </w:rPr>
              <w:t>Christian values</w:t>
            </w:r>
            <w:r w:rsidRPr="00A85CCC">
              <w:rPr>
                <w:sz w:val="24"/>
                <w:szCs w:val="24"/>
              </w:rPr>
              <w:t xml:space="preserve"> are actively demonstrated – we are thankful for the world around us and our lessons are designed to inspire awe and wonder.</w:t>
            </w:r>
          </w:p>
        </w:tc>
      </w:tr>
      <w:tr w:rsidR="008A2146" w14:paraId="4DDDEE0D" w14:textId="77777777" w:rsidTr="008A2146">
        <w:trPr>
          <w:trHeight w:val="331"/>
        </w:trPr>
        <w:tc>
          <w:tcPr>
            <w:tcW w:w="10842" w:type="dxa"/>
          </w:tcPr>
          <w:p w14:paraId="3BC104F8" w14:textId="39EC8C1D" w:rsidR="008A2146" w:rsidRPr="00A85CCC" w:rsidRDefault="008A2146" w:rsidP="008A2146">
            <w:pPr>
              <w:rPr>
                <w:sz w:val="24"/>
                <w:szCs w:val="24"/>
              </w:rPr>
            </w:pPr>
            <w:r w:rsidRPr="00A85CCC">
              <w:rPr>
                <w:sz w:val="24"/>
                <w:szCs w:val="24"/>
              </w:rPr>
              <w:t xml:space="preserve">Our School is a </w:t>
            </w:r>
            <w:r w:rsidRPr="00FE2FAC">
              <w:rPr>
                <w:sz w:val="24"/>
                <w:szCs w:val="24"/>
                <w:highlight w:val="yellow"/>
              </w:rPr>
              <w:t>supportive</w:t>
            </w:r>
            <w:r w:rsidRPr="00A85CCC">
              <w:rPr>
                <w:sz w:val="24"/>
                <w:szCs w:val="24"/>
              </w:rPr>
              <w:t xml:space="preserve"> place and there are many practical ways to find support through prayer. E.g. Wellspring, prayer tree, God Squad and Ethos Committee.</w:t>
            </w:r>
          </w:p>
          <w:p w14:paraId="76E86E57" w14:textId="77777777" w:rsidR="008A2146" w:rsidRDefault="008A2146" w:rsidP="008A2146">
            <w:r w:rsidRPr="00A85CCC">
              <w:rPr>
                <w:sz w:val="24"/>
                <w:szCs w:val="24"/>
              </w:rPr>
              <w:t>Our School Chaplain offers mentoring opportunities.</w:t>
            </w:r>
          </w:p>
        </w:tc>
      </w:tr>
      <w:tr w:rsidR="008A2146" w14:paraId="2E44F10F" w14:textId="77777777" w:rsidTr="008A2146">
        <w:trPr>
          <w:trHeight w:val="331"/>
        </w:trPr>
        <w:tc>
          <w:tcPr>
            <w:tcW w:w="10842" w:type="dxa"/>
            <w:shd w:val="clear" w:color="auto" w:fill="F7CAAC" w:themeFill="accent2" w:themeFillTint="66"/>
          </w:tcPr>
          <w:p w14:paraId="560238AC" w14:textId="77777777" w:rsidR="008A2146" w:rsidRDefault="008A2146" w:rsidP="008A2146">
            <w:r w:rsidRPr="00FA23AB">
              <w:rPr>
                <w:b/>
                <w:bCs/>
                <w:sz w:val="24"/>
                <w:szCs w:val="24"/>
                <w:highlight w:val="yellow"/>
              </w:rPr>
              <w:t>Retention</w:t>
            </w:r>
            <w:r w:rsidRPr="00E45FD8">
              <w:rPr>
                <w:sz w:val="24"/>
                <w:szCs w:val="24"/>
              </w:rPr>
              <w:t xml:space="preserve"> of knowledge and </w:t>
            </w:r>
            <w:r w:rsidRPr="00FA23AB">
              <w:rPr>
                <w:b/>
                <w:bCs/>
                <w:sz w:val="24"/>
                <w:szCs w:val="24"/>
                <w:highlight w:val="yellow"/>
              </w:rPr>
              <w:t>Resilience</w:t>
            </w:r>
          </w:p>
        </w:tc>
      </w:tr>
      <w:tr w:rsidR="008A2146" w14:paraId="318FADA6" w14:textId="77777777" w:rsidTr="008A2146">
        <w:trPr>
          <w:trHeight w:val="298"/>
        </w:trPr>
        <w:tc>
          <w:tcPr>
            <w:tcW w:w="10842" w:type="dxa"/>
          </w:tcPr>
          <w:p w14:paraId="25E0865F" w14:textId="555D33AA" w:rsidR="008A2146" w:rsidRDefault="008A2146" w:rsidP="008A2146">
            <w:r w:rsidRPr="00A85CCC">
              <w:rPr>
                <w:sz w:val="24"/>
                <w:szCs w:val="24"/>
              </w:rPr>
              <w:t xml:space="preserve">Our children know and understand that failure is an essential part or success. The power of </w:t>
            </w:r>
            <w:r w:rsidRPr="00FA23AB">
              <w:rPr>
                <w:sz w:val="24"/>
                <w:szCs w:val="24"/>
                <w:highlight w:val="yellow"/>
              </w:rPr>
              <w:t>‘yet’</w:t>
            </w:r>
            <w:r w:rsidRPr="00A85CCC">
              <w:rPr>
                <w:sz w:val="24"/>
                <w:szCs w:val="24"/>
              </w:rPr>
              <w:t xml:space="preserve"> is constantly emphasised and we use growth mind set strategies and reward the use of these strategies.</w:t>
            </w:r>
          </w:p>
        </w:tc>
      </w:tr>
      <w:tr w:rsidR="008A2146" w14:paraId="463D7412" w14:textId="77777777" w:rsidTr="008A2146">
        <w:trPr>
          <w:trHeight w:val="298"/>
        </w:trPr>
        <w:tc>
          <w:tcPr>
            <w:tcW w:w="10842" w:type="dxa"/>
          </w:tcPr>
          <w:p w14:paraId="7005898D" w14:textId="25B9249E" w:rsidR="008A2146" w:rsidRPr="00A85CCC" w:rsidRDefault="008A2146" w:rsidP="008A2146">
            <w:pPr>
              <w:rPr>
                <w:sz w:val="24"/>
                <w:szCs w:val="24"/>
              </w:rPr>
            </w:pPr>
            <w:r w:rsidRPr="00A85CCC">
              <w:rPr>
                <w:sz w:val="24"/>
                <w:szCs w:val="24"/>
              </w:rPr>
              <w:t xml:space="preserve">We use </w:t>
            </w:r>
            <w:r w:rsidRPr="00FA23AB">
              <w:rPr>
                <w:sz w:val="24"/>
                <w:szCs w:val="24"/>
                <w:highlight w:val="yellow"/>
              </w:rPr>
              <w:t>knowledge drivers</w:t>
            </w:r>
            <w:r w:rsidRPr="00A85CCC">
              <w:rPr>
                <w:sz w:val="24"/>
                <w:szCs w:val="24"/>
              </w:rPr>
              <w:t xml:space="preserve"> to support learning.</w:t>
            </w:r>
          </w:p>
          <w:p w14:paraId="1F7AD4AB" w14:textId="77777777" w:rsidR="008A2146" w:rsidRDefault="008A2146" w:rsidP="008A2146">
            <w:r w:rsidRPr="00A85CCC">
              <w:rPr>
                <w:sz w:val="24"/>
                <w:szCs w:val="24"/>
              </w:rPr>
              <w:t>Knowledge drivers also help to promote independence in learning.</w:t>
            </w:r>
          </w:p>
        </w:tc>
      </w:tr>
      <w:tr w:rsidR="008A2146" w14:paraId="4E567774" w14:textId="77777777" w:rsidTr="008A2146">
        <w:trPr>
          <w:trHeight w:val="331"/>
        </w:trPr>
        <w:tc>
          <w:tcPr>
            <w:tcW w:w="10842" w:type="dxa"/>
          </w:tcPr>
          <w:p w14:paraId="3E9AA91C" w14:textId="6FB6F96D" w:rsidR="008A2146" w:rsidRDefault="008A2146" w:rsidP="008A2146">
            <w:r w:rsidRPr="00A85CCC">
              <w:rPr>
                <w:sz w:val="24"/>
                <w:szCs w:val="24"/>
              </w:rPr>
              <w:t xml:space="preserve">We use </w:t>
            </w:r>
            <w:r w:rsidRPr="00FA23AB">
              <w:rPr>
                <w:sz w:val="24"/>
                <w:szCs w:val="24"/>
                <w:highlight w:val="yellow"/>
              </w:rPr>
              <w:t>knowledge quizzes</w:t>
            </w:r>
            <w:r w:rsidRPr="00A85CCC">
              <w:rPr>
                <w:sz w:val="24"/>
                <w:szCs w:val="24"/>
              </w:rPr>
              <w:t xml:space="preserve"> in </w:t>
            </w:r>
            <w:r>
              <w:rPr>
                <w:sz w:val="24"/>
                <w:szCs w:val="24"/>
              </w:rPr>
              <w:t>most</w:t>
            </w:r>
            <w:r w:rsidRPr="00A85CCC">
              <w:rPr>
                <w:sz w:val="24"/>
                <w:szCs w:val="24"/>
              </w:rPr>
              <w:t xml:space="preserve"> subjects to support our children to remember their learning.</w:t>
            </w:r>
          </w:p>
        </w:tc>
      </w:tr>
      <w:tr w:rsidR="008A2146" w14:paraId="150711D4" w14:textId="77777777" w:rsidTr="008A2146">
        <w:trPr>
          <w:trHeight w:val="298"/>
        </w:trPr>
        <w:tc>
          <w:tcPr>
            <w:tcW w:w="10842" w:type="dxa"/>
            <w:shd w:val="clear" w:color="auto" w:fill="F7CAAC" w:themeFill="accent2" w:themeFillTint="66"/>
          </w:tcPr>
          <w:p w14:paraId="663186A3" w14:textId="5784D181" w:rsidR="008A2146" w:rsidRDefault="008A2146" w:rsidP="008A2146">
            <w:r w:rsidRPr="00FA23AB">
              <w:rPr>
                <w:b/>
                <w:bCs/>
                <w:sz w:val="24"/>
                <w:szCs w:val="24"/>
                <w:highlight w:val="yellow"/>
              </w:rPr>
              <w:t>Aspiration</w:t>
            </w:r>
            <w:r w:rsidRPr="00E45FD8">
              <w:rPr>
                <w:sz w:val="24"/>
                <w:szCs w:val="24"/>
              </w:rPr>
              <w:t xml:space="preserve"> and the </w:t>
            </w:r>
            <w:r w:rsidRPr="00FA23AB">
              <w:rPr>
                <w:b/>
                <w:bCs/>
                <w:sz w:val="24"/>
                <w:szCs w:val="24"/>
                <w:highlight w:val="yellow"/>
              </w:rPr>
              <w:t>application</w:t>
            </w:r>
            <w:r w:rsidRPr="00E45FD8">
              <w:rPr>
                <w:sz w:val="24"/>
                <w:szCs w:val="24"/>
              </w:rPr>
              <w:t xml:space="preserve"> of knowledge and skills</w:t>
            </w:r>
          </w:p>
        </w:tc>
      </w:tr>
      <w:tr w:rsidR="008A2146" w14:paraId="004720E3" w14:textId="77777777" w:rsidTr="008A2146">
        <w:trPr>
          <w:trHeight w:val="298"/>
        </w:trPr>
        <w:tc>
          <w:tcPr>
            <w:tcW w:w="10842" w:type="dxa"/>
            <w:shd w:val="clear" w:color="auto" w:fill="auto"/>
          </w:tcPr>
          <w:p w14:paraId="4B43BA19" w14:textId="7DE9EFE6" w:rsidR="008A2146" w:rsidRPr="00E45FD8" w:rsidRDefault="008A2146" w:rsidP="008A2146">
            <w:pPr>
              <w:rPr>
                <w:b/>
                <w:bCs/>
                <w:sz w:val="24"/>
                <w:szCs w:val="24"/>
              </w:rPr>
            </w:pPr>
            <w:r w:rsidRPr="00A85CCC">
              <w:rPr>
                <w:sz w:val="24"/>
                <w:szCs w:val="24"/>
              </w:rPr>
              <w:t>All stakeholders – children, parents</w:t>
            </w:r>
            <w:r>
              <w:rPr>
                <w:sz w:val="24"/>
                <w:szCs w:val="24"/>
              </w:rPr>
              <w:t>,</w:t>
            </w:r>
            <w:r w:rsidRPr="00A85CCC">
              <w:rPr>
                <w:sz w:val="24"/>
                <w:szCs w:val="24"/>
              </w:rPr>
              <w:t xml:space="preserve"> and pupils are involved in creating </w:t>
            </w:r>
            <w:r w:rsidRPr="007F2702">
              <w:rPr>
                <w:sz w:val="24"/>
                <w:szCs w:val="24"/>
              </w:rPr>
              <w:t xml:space="preserve">the </w:t>
            </w:r>
            <w:r w:rsidRPr="007F2702">
              <w:rPr>
                <w:sz w:val="24"/>
                <w:szCs w:val="24"/>
                <w:highlight w:val="yellow"/>
              </w:rPr>
              <w:t>‘Helping Hands Plans’</w:t>
            </w:r>
            <w:r w:rsidRPr="007F2702">
              <w:rPr>
                <w:sz w:val="24"/>
                <w:szCs w:val="24"/>
              </w:rPr>
              <w:t xml:space="preserve"> and</w:t>
            </w:r>
            <w:r w:rsidRPr="00A85CCC">
              <w:rPr>
                <w:sz w:val="24"/>
                <w:szCs w:val="24"/>
              </w:rPr>
              <w:t xml:space="preserve"> the writing of EHCPs.  We ensure that we understand the views of the children and what their short and long-term goals are.</w:t>
            </w:r>
          </w:p>
        </w:tc>
      </w:tr>
      <w:tr w:rsidR="008A2146" w14:paraId="019E0ED4" w14:textId="77777777" w:rsidTr="008A2146">
        <w:trPr>
          <w:trHeight w:val="298"/>
        </w:trPr>
        <w:tc>
          <w:tcPr>
            <w:tcW w:w="10842" w:type="dxa"/>
            <w:shd w:val="clear" w:color="auto" w:fill="auto"/>
          </w:tcPr>
          <w:p w14:paraId="43C542BC" w14:textId="77777777" w:rsidR="008A2146" w:rsidRPr="00E45FD8" w:rsidRDefault="008A2146" w:rsidP="008A2146">
            <w:pPr>
              <w:rPr>
                <w:b/>
                <w:bCs/>
                <w:sz w:val="24"/>
                <w:szCs w:val="24"/>
              </w:rPr>
            </w:pPr>
            <w:r w:rsidRPr="00A85CCC">
              <w:rPr>
                <w:sz w:val="24"/>
                <w:szCs w:val="24"/>
              </w:rPr>
              <w:t xml:space="preserve">We promote the </w:t>
            </w:r>
            <w:r w:rsidRPr="00FA23AB">
              <w:rPr>
                <w:sz w:val="24"/>
                <w:szCs w:val="24"/>
                <w:highlight w:val="yellow"/>
              </w:rPr>
              <w:t>independence</w:t>
            </w:r>
            <w:r w:rsidRPr="00A85CCC">
              <w:rPr>
                <w:sz w:val="24"/>
                <w:szCs w:val="24"/>
              </w:rPr>
              <w:t xml:space="preserve"> of our pupils and support all pupils to access residential trips, clubs</w:t>
            </w:r>
            <w:r>
              <w:rPr>
                <w:sz w:val="24"/>
                <w:szCs w:val="24"/>
              </w:rPr>
              <w:t>,</w:t>
            </w:r>
            <w:r w:rsidRPr="00A85CCC">
              <w:rPr>
                <w:sz w:val="24"/>
                <w:szCs w:val="24"/>
              </w:rPr>
              <w:t xml:space="preserve"> and sporting activities.</w:t>
            </w:r>
          </w:p>
        </w:tc>
      </w:tr>
      <w:tr w:rsidR="008A2146" w14:paraId="7A2A7917" w14:textId="77777777" w:rsidTr="008A2146">
        <w:trPr>
          <w:trHeight w:val="298"/>
        </w:trPr>
        <w:tc>
          <w:tcPr>
            <w:tcW w:w="10842" w:type="dxa"/>
            <w:shd w:val="clear" w:color="auto" w:fill="auto"/>
          </w:tcPr>
          <w:p w14:paraId="27AB856D" w14:textId="2607F783" w:rsidR="008A2146" w:rsidRPr="00A85CCC" w:rsidRDefault="008A2146" w:rsidP="008A2146">
            <w:pPr>
              <w:rPr>
                <w:sz w:val="24"/>
                <w:szCs w:val="24"/>
              </w:rPr>
            </w:pPr>
            <w:r w:rsidRPr="00A85CCC">
              <w:rPr>
                <w:sz w:val="24"/>
                <w:szCs w:val="24"/>
              </w:rPr>
              <w:t xml:space="preserve">We use </w:t>
            </w:r>
            <w:r w:rsidR="00E87B6C">
              <w:rPr>
                <w:sz w:val="24"/>
                <w:szCs w:val="24"/>
              </w:rPr>
              <w:t>The Birmingham Toolkit</w:t>
            </w:r>
            <w:r w:rsidRPr="00A85CCC">
              <w:rPr>
                <w:sz w:val="24"/>
                <w:szCs w:val="24"/>
              </w:rPr>
              <w:t xml:space="preserve"> to record the </w:t>
            </w:r>
            <w:r w:rsidRPr="00FA23AB">
              <w:rPr>
                <w:sz w:val="24"/>
                <w:szCs w:val="24"/>
                <w:highlight w:val="yellow"/>
              </w:rPr>
              <w:t>assessment</w:t>
            </w:r>
            <w:r w:rsidRPr="00A85CCC">
              <w:rPr>
                <w:sz w:val="24"/>
                <w:szCs w:val="24"/>
              </w:rPr>
              <w:t xml:space="preserve"> of our pupils with EHCPs in order that we can celebrate the small steps of their success</w:t>
            </w:r>
            <w:r w:rsidR="00FE2FAC">
              <w:rPr>
                <w:sz w:val="24"/>
                <w:szCs w:val="24"/>
              </w:rPr>
              <w:t>.</w:t>
            </w:r>
          </w:p>
        </w:tc>
      </w:tr>
      <w:tr w:rsidR="008A2146" w14:paraId="705AC7B6" w14:textId="77777777" w:rsidTr="008A2146">
        <w:trPr>
          <w:trHeight w:val="298"/>
        </w:trPr>
        <w:tc>
          <w:tcPr>
            <w:tcW w:w="10842" w:type="dxa"/>
            <w:shd w:val="clear" w:color="auto" w:fill="F7CAAC" w:themeFill="accent2" w:themeFillTint="66"/>
          </w:tcPr>
          <w:p w14:paraId="4A747289" w14:textId="77777777" w:rsidR="008A2146" w:rsidRPr="00A85CCC" w:rsidRDefault="008A2146" w:rsidP="008A2146">
            <w:pPr>
              <w:rPr>
                <w:sz w:val="24"/>
                <w:szCs w:val="24"/>
              </w:rPr>
            </w:pPr>
            <w:r w:rsidRPr="00FA23AB">
              <w:rPr>
                <w:b/>
                <w:bCs/>
                <w:sz w:val="24"/>
                <w:szCs w:val="24"/>
                <w:highlight w:val="yellow"/>
              </w:rPr>
              <w:t>Core purpose</w:t>
            </w:r>
            <w:r w:rsidRPr="00E45FD8">
              <w:rPr>
                <w:sz w:val="24"/>
                <w:szCs w:val="24"/>
              </w:rPr>
              <w:t xml:space="preserve"> to promote the acquisition of vocabulary</w:t>
            </w:r>
          </w:p>
        </w:tc>
      </w:tr>
      <w:tr w:rsidR="008A2146" w14:paraId="6D1E8AD8" w14:textId="77777777" w:rsidTr="008A2146">
        <w:trPr>
          <w:trHeight w:val="298"/>
        </w:trPr>
        <w:tc>
          <w:tcPr>
            <w:tcW w:w="10842" w:type="dxa"/>
            <w:shd w:val="clear" w:color="auto" w:fill="auto"/>
          </w:tcPr>
          <w:p w14:paraId="65AC7811" w14:textId="2FE6BD76" w:rsidR="008A2146" w:rsidRPr="00A85CCC" w:rsidRDefault="008A2146" w:rsidP="008A2146">
            <w:pPr>
              <w:rPr>
                <w:sz w:val="24"/>
                <w:szCs w:val="24"/>
              </w:rPr>
            </w:pPr>
            <w:r w:rsidRPr="00A85CCC">
              <w:rPr>
                <w:sz w:val="24"/>
                <w:szCs w:val="24"/>
              </w:rPr>
              <w:t xml:space="preserve">The knowledge driver specifically supports the learning of subject specific </w:t>
            </w:r>
            <w:r w:rsidRPr="00FA23AB">
              <w:rPr>
                <w:sz w:val="24"/>
                <w:szCs w:val="24"/>
              </w:rPr>
              <w:t>vocabulary.</w:t>
            </w:r>
          </w:p>
          <w:p w14:paraId="24871432" w14:textId="77777777" w:rsidR="008A2146" w:rsidRPr="00E45FD8" w:rsidRDefault="008A2146" w:rsidP="008A2146">
            <w:pPr>
              <w:rPr>
                <w:b/>
                <w:bCs/>
                <w:sz w:val="24"/>
                <w:szCs w:val="24"/>
              </w:rPr>
            </w:pPr>
            <w:r w:rsidRPr="00A85CCC">
              <w:rPr>
                <w:sz w:val="24"/>
                <w:szCs w:val="24"/>
              </w:rPr>
              <w:t>Within lessons teachers identif</w:t>
            </w:r>
            <w:r>
              <w:rPr>
                <w:sz w:val="24"/>
                <w:szCs w:val="24"/>
              </w:rPr>
              <w:t>y</w:t>
            </w:r>
            <w:r w:rsidRPr="00A85CCC">
              <w:rPr>
                <w:sz w:val="24"/>
                <w:szCs w:val="24"/>
              </w:rPr>
              <w:t xml:space="preserve"> </w:t>
            </w:r>
            <w:r w:rsidRPr="007F2702">
              <w:rPr>
                <w:sz w:val="24"/>
                <w:szCs w:val="24"/>
              </w:rPr>
              <w:t xml:space="preserve">the </w:t>
            </w:r>
            <w:r w:rsidRPr="007F2702">
              <w:rPr>
                <w:sz w:val="24"/>
                <w:szCs w:val="24"/>
                <w:highlight w:val="yellow"/>
              </w:rPr>
              <w:t>‘core’</w:t>
            </w:r>
            <w:r w:rsidRPr="00FA23AB">
              <w:rPr>
                <w:sz w:val="24"/>
                <w:szCs w:val="24"/>
                <w:highlight w:val="yellow"/>
              </w:rPr>
              <w:t xml:space="preserve"> vocabulary</w:t>
            </w:r>
            <w:r w:rsidRPr="00A85CCC">
              <w:rPr>
                <w:sz w:val="24"/>
                <w:szCs w:val="24"/>
              </w:rPr>
              <w:t xml:space="preserve"> and teach it explicitly.</w:t>
            </w:r>
          </w:p>
        </w:tc>
      </w:tr>
      <w:tr w:rsidR="008A2146" w14:paraId="60CC0DC5" w14:textId="77777777" w:rsidTr="008A2146">
        <w:trPr>
          <w:trHeight w:val="298"/>
        </w:trPr>
        <w:tc>
          <w:tcPr>
            <w:tcW w:w="10842" w:type="dxa"/>
            <w:shd w:val="clear" w:color="auto" w:fill="F7CAAC" w:themeFill="accent2" w:themeFillTint="66"/>
          </w:tcPr>
          <w:p w14:paraId="47C161A7" w14:textId="77777777" w:rsidR="008A2146" w:rsidRPr="00E45FD8" w:rsidRDefault="008A2146" w:rsidP="008A2146">
            <w:pPr>
              <w:rPr>
                <w:b/>
                <w:bCs/>
                <w:sz w:val="24"/>
                <w:szCs w:val="24"/>
              </w:rPr>
            </w:pPr>
            <w:r w:rsidRPr="00E45FD8">
              <w:rPr>
                <w:b/>
                <w:bCs/>
                <w:sz w:val="24"/>
                <w:szCs w:val="24"/>
              </w:rPr>
              <w:t>Equality</w:t>
            </w:r>
            <w:r w:rsidRPr="00E45FD8">
              <w:rPr>
                <w:sz w:val="24"/>
                <w:szCs w:val="24"/>
              </w:rPr>
              <w:t xml:space="preserve"> and </w:t>
            </w:r>
            <w:r w:rsidRPr="00E45FD8">
              <w:rPr>
                <w:b/>
                <w:bCs/>
                <w:sz w:val="24"/>
                <w:szCs w:val="24"/>
              </w:rPr>
              <w:t>Engagement</w:t>
            </w:r>
          </w:p>
        </w:tc>
      </w:tr>
      <w:tr w:rsidR="008A2146" w14:paraId="78270857" w14:textId="77777777" w:rsidTr="008A2146">
        <w:trPr>
          <w:trHeight w:val="298"/>
        </w:trPr>
        <w:tc>
          <w:tcPr>
            <w:tcW w:w="10842" w:type="dxa"/>
            <w:shd w:val="clear" w:color="auto" w:fill="auto"/>
          </w:tcPr>
          <w:p w14:paraId="0F39310F" w14:textId="12622F64" w:rsidR="008A2146" w:rsidRPr="00A85CCC" w:rsidRDefault="008A2146" w:rsidP="008A2146">
            <w:pPr>
              <w:rPr>
                <w:sz w:val="24"/>
                <w:szCs w:val="24"/>
              </w:rPr>
            </w:pPr>
            <w:r w:rsidRPr="00A85CCC">
              <w:rPr>
                <w:sz w:val="24"/>
                <w:szCs w:val="24"/>
              </w:rPr>
              <w:t xml:space="preserve">As a school we follow the </w:t>
            </w:r>
            <w:r w:rsidRPr="007F2702">
              <w:rPr>
                <w:sz w:val="24"/>
                <w:szCs w:val="24"/>
                <w:highlight w:val="yellow"/>
              </w:rPr>
              <w:t>mastery approach</w:t>
            </w:r>
            <w:r w:rsidRPr="007F2702">
              <w:rPr>
                <w:sz w:val="24"/>
                <w:szCs w:val="24"/>
              </w:rPr>
              <w:t>.</w:t>
            </w:r>
            <w:r w:rsidRPr="00A85CCC">
              <w:rPr>
                <w:sz w:val="24"/>
                <w:szCs w:val="24"/>
              </w:rPr>
              <w:t xml:space="preserve">  All pupils learn the same information, but it is </w:t>
            </w:r>
            <w:r w:rsidR="00FA23AB" w:rsidRPr="00FA23AB">
              <w:rPr>
                <w:sz w:val="24"/>
                <w:szCs w:val="24"/>
                <w:highlight w:val="yellow"/>
              </w:rPr>
              <w:t>adapted</w:t>
            </w:r>
            <w:r w:rsidRPr="00A85CCC">
              <w:rPr>
                <w:sz w:val="24"/>
                <w:szCs w:val="24"/>
              </w:rPr>
              <w:t xml:space="preserve"> to their need.  For example, through peer or group support and or </w:t>
            </w:r>
            <w:r w:rsidR="00FA23AB">
              <w:rPr>
                <w:sz w:val="24"/>
                <w:szCs w:val="24"/>
              </w:rPr>
              <w:t>adapted</w:t>
            </w:r>
            <w:r w:rsidRPr="00A85CCC">
              <w:rPr>
                <w:sz w:val="24"/>
                <w:szCs w:val="24"/>
              </w:rPr>
              <w:t xml:space="preserve"> materials.</w:t>
            </w:r>
          </w:p>
          <w:p w14:paraId="201BD4E8" w14:textId="77777777" w:rsidR="008A2146" w:rsidRDefault="008A2146" w:rsidP="008A2146">
            <w:pPr>
              <w:rPr>
                <w:sz w:val="24"/>
                <w:szCs w:val="24"/>
              </w:rPr>
            </w:pPr>
            <w:r w:rsidRPr="00A85CCC">
              <w:rPr>
                <w:sz w:val="24"/>
                <w:szCs w:val="24"/>
              </w:rPr>
              <w:t>Modelling and guided practice are key to successful learning</w:t>
            </w:r>
            <w:r>
              <w:rPr>
                <w:sz w:val="24"/>
                <w:szCs w:val="24"/>
              </w:rPr>
              <w:t>.</w:t>
            </w:r>
          </w:p>
          <w:p w14:paraId="66C3948E" w14:textId="77777777" w:rsidR="008A2146" w:rsidRPr="00E45FD8" w:rsidRDefault="008A2146" w:rsidP="008A2146">
            <w:pPr>
              <w:rPr>
                <w:b/>
                <w:bCs/>
                <w:sz w:val="24"/>
                <w:szCs w:val="24"/>
              </w:rPr>
            </w:pPr>
            <w:r>
              <w:rPr>
                <w:sz w:val="24"/>
                <w:szCs w:val="24"/>
              </w:rPr>
              <w:t>Sm</w:t>
            </w:r>
            <w:r w:rsidRPr="00A85CCC">
              <w:rPr>
                <w:sz w:val="24"/>
                <w:szCs w:val="24"/>
              </w:rPr>
              <w:t>all steps</w:t>
            </w:r>
            <w:r>
              <w:rPr>
                <w:sz w:val="24"/>
                <w:szCs w:val="24"/>
              </w:rPr>
              <w:t xml:space="preserve"> to success</w:t>
            </w:r>
            <w:r w:rsidRPr="00A85CCC">
              <w:rPr>
                <w:sz w:val="24"/>
                <w:szCs w:val="24"/>
              </w:rPr>
              <w:t xml:space="preserve"> are identified in the </w:t>
            </w:r>
            <w:r w:rsidRPr="00A85CCC">
              <w:rPr>
                <w:b/>
                <w:bCs/>
                <w:sz w:val="24"/>
                <w:szCs w:val="24"/>
              </w:rPr>
              <w:t>‘Helping Hands Plans’</w:t>
            </w:r>
            <w:r w:rsidRPr="00A85CCC">
              <w:rPr>
                <w:sz w:val="24"/>
                <w:szCs w:val="24"/>
              </w:rPr>
              <w:t>.</w:t>
            </w:r>
          </w:p>
        </w:tc>
      </w:tr>
      <w:tr w:rsidR="008A2146" w14:paraId="6D3FE981" w14:textId="77777777" w:rsidTr="008A2146">
        <w:trPr>
          <w:trHeight w:val="298"/>
        </w:trPr>
        <w:tc>
          <w:tcPr>
            <w:tcW w:w="10842" w:type="dxa"/>
            <w:shd w:val="clear" w:color="auto" w:fill="auto"/>
          </w:tcPr>
          <w:p w14:paraId="0C77DC02" w14:textId="78EC57DF" w:rsidR="008A2146" w:rsidRPr="00E45FD8" w:rsidRDefault="008A2146" w:rsidP="008A2146">
            <w:pPr>
              <w:rPr>
                <w:b/>
                <w:bCs/>
                <w:sz w:val="24"/>
                <w:szCs w:val="24"/>
              </w:rPr>
            </w:pPr>
            <w:r w:rsidRPr="00A85CCC">
              <w:rPr>
                <w:sz w:val="24"/>
                <w:szCs w:val="24"/>
              </w:rPr>
              <w:t>Our curriculum is fully engaging because it is a synthesis of knowledge and skills and the lessons are designed</w:t>
            </w:r>
            <w:r>
              <w:rPr>
                <w:sz w:val="24"/>
                <w:szCs w:val="24"/>
              </w:rPr>
              <w:t xml:space="preserve"> in foundation subjects</w:t>
            </w:r>
            <w:r w:rsidRPr="00A85CCC">
              <w:rPr>
                <w:sz w:val="24"/>
                <w:szCs w:val="24"/>
              </w:rPr>
              <w:t xml:space="preserve"> to </w:t>
            </w:r>
            <w:r w:rsidRPr="00E01AC5">
              <w:rPr>
                <w:sz w:val="24"/>
                <w:szCs w:val="24"/>
                <w:highlight w:val="yellow"/>
              </w:rPr>
              <w:t xml:space="preserve">deliver subject specific skills rather than </w:t>
            </w:r>
            <w:r w:rsidRPr="007F2702">
              <w:rPr>
                <w:sz w:val="24"/>
                <w:szCs w:val="24"/>
                <w:highlight w:val="yellow"/>
              </w:rPr>
              <w:t>secretarial exercises.</w:t>
            </w:r>
          </w:p>
        </w:tc>
      </w:tr>
      <w:tr w:rsidR="008A2146" w14:paraId="0B4C81CB" w14:textId="77777777" w:rsidTr="008A2146">
        <w:trPr>
          <w:trHeight w:val="298"/>
        </w:trPr>
        <w:tc>
          <w:tcPr>
            <w:tcW w:w="10842" w:type="dxa"/>
            <w:shd w:val="clear" w:color="auto" w:fill="auto"/>
          </w:tcPr>
          <w:p w14:paraId="47EDDD38" w14:textId="22974877" w:rsidR="008A2146" w:rsidRPr="00E45FD8" w:rsidRDefault="00E01AC5" w:rsidP="008A2146">
            <w:pPr>
              <w:rPr>
                <w:b/>
                <w:bCs/>
                <w:sz w:val="24"/>
                <w:szCs w:val="24"/>
              </w:rPr>
            </w:pPr>
            <w:r w:rsidRPr="00E01AC5">
              <w:rPr>
                <w:sz w:val="24"/>
                <w:szCs w:val="24"/>
                <w:highlight w:val="yellow"/>
              </w:rPr>
              <w:t>Adapted</w:t>
            </w:r>
            <w:r w:rsidR="008A2146" w:rsidRPr="00E01AC5">
              <w:rPr>
                <w:sz w:val="24"/>
                <w:szCs w:val="24"/>
                <w:highlight w:val="yellow"/>
              </w:rPr>
              <w:t xml:space="preserve"> </w:t>
            </w:r>
            <w:r w:rsidR="008A2146" w:rsidRPr="007F2702">
              <w:rPr>
                <w:sz w:val="24"/>
                <w:szCs w:val="24"/>
                <w:highlight w:val="yellow"/>
              </w:rPr>
              <w:t>QFT</w:t>
            </w:r>
            <w:r w:rsidR="008A2146" w:rsidRPr="007F2702">
              <w:rPr>
                <w:sz w:val="24"/>
                <w:szCs w:val="24"/>
              </w:rPr>
              <w:t xml:space="preserve"> </w:t>
            </w:r>
            <w:r w:rsidR="008A2146" w:rsidRPr="00A85CCC">
              <w:rPr>
                <w:sz w:val="24"/>
                <w:szCs w:val="24"/>
              </w:rPr>
              <w:t>helps to support and encourage all pupils especially those with SEND</w:t>
            </w:r>
          </w:p>
        </w:tc>
      </w:tr>
      <w:tr w:rsidR="008A2146" w14:paraId="77FB9BA5" w14:textId="77777777" w:rsidTr="008A2146">
        <w:trPr>
          <w:trHeight w:val="298"/>
        </w:trPr>
        <w:tc>
          <w:tcPr>
            <w:tcW w:w="10842" w:type="dxa"/>
            <w:shd w:val="clear" w:color="auto" w:fill="auto"/>
          </w:tcPr>
          <w:p w14:paraId="111BF110" w14:textId="793192E2" w:rsidR="008A2146" w:rsidRPr="00A85CCC" w:rsidRDefault="008A2146" w:rsidP="008A2146">
            <w:pPr>
              <w:rPr>
                <w:sz w:val="24"/>
                <w:szCs w:val="24"/>
              </w:rPr>
            </w:pPr>
            <w:r w:rsidRPr="00A85CCC">
              <w:rPr>
                <w:sz w:val="24"/>
                <w:szCs w:val="24"/>
              </w:rPr>
              <w:t xml:space="preserve">Lesson content is where possible linked to the </w:t>
            </w:r>
            <w:r w:rsidRPr="00E01AC5">
              <w:rPr>
                <w:sz w:val="24"/>
                <w:szCs w:val="24"/>
                <w:highlight w:val="yellow"/>
              </w:rPr>
              <w:t>local area</w:t>
            </w:r>
            <w:r w:rsidRPr="00A85CCC">
              <w:rPr>
                <w:sz w:val="24"/>
                <w:szCs w:val="24"/>
              </w:rPr>
              <w:t xml:space="preserve"> and thus is less abstract and more tangible and meaningful</w:t>
            </w:r>
          </w:p>
        </w:tc>
      </w:tr>
      <w:tr w:rsidR="008A2146" w14:paraId="2C560281" w14:textId="77777777" w:rsidTr="008A2146">
        <w:trPr>
          <w:trHeight w:val="298"/>
        </w:trPr>
        <w:tc>
          <w:tcPr>
            <w:tcW w:w="10842" w:type="dxa"/>
            <w:shd w:val="clear" w:color="auto" w:fill="auto"/>
          </w:tcPr>
          <w:p w14:paraId="0A8F08EC" w14:textId="2B719F26" w:rsidR="008A2146" w:rsidRPr="00A85CCC" w:rsidRDefault="008A2146" w:rsidP="008A2146">
            <w:pPr>
              <w:rPr>
                <w:sz w:val="24"/>
                <w:szCs w:val="24"/>
              </w:rPr>
            </w:pPr>
            <w:r w:rsidRPr="00E01AC5">
              <w:rPr>
                <w:sz w:val="24"/>
                <w:szCs w:val="24"/>
                <w:highlight w:val="yellow"/>
              </w:rPr>
              <w:t>Tutoring</w:t>
            </w:r>
            <w:r w:rsidRPr="00A85CCC">
              <w:rPr>
                <w:sz w:val="24"/>
                <w:szCs w:val="24"/>
              </w:rPr>
              <w:t xml:space="preserve"> is used to support children with identified needs.</w:t>
            </w:r>
          </w:p>
        </w:tc>
      </w:tr>
      <w:tr w:rsidR="008A2146" w14:paraId="05B760B8" w14:textId="77777777" w:rsidTr="008A2146">
        <w:trPr>
          <w:trHeight w:val="298"/>
        </w:trPr>
        <w:tc>
          <w:tcPr>
            <w:tcW w:w="10842" w:type="dxa"/>
            <w:shd w:val="clear" w:color="auto" w:fill="auto"/>
          </w:tcPr>
          <w:p w14:paraId="7AAACE40" w14:textId="122049E0" w:rsidR="008A2146" w:rsidRPr="00A85CCC" w:rsidRDefault="008A2146" w:rsidP="008A2146">
            <w:pPr>
              <w:rPr>
                <w:sz w:val="24"/>
                <w:szCs w:val="24"/>
              </w:rPr>
            </w:pPr>
            <w:r>
              <w:rPr>
                <w:sz w:val="24"/>
                <w:szCs w:val="24"/>
              </w:rPr>
              <w:t xml:space="preserve">We use </w:t>
            </w:r>
            <w:r w:rsidR="00E01AC5">
              <w:rPr>
                <w:sz w:val="24"/>
                <w:szCs w:val="24"/>
              </w:rPr>
              <w:t>Dojo</w:t>
            </w:r>
            <w:r>
              <w:rPr>
                <w:sz w:val="24"/>
                <w:szCs w:val="24"/>
              </w:rPr>
              <w:t xml:space="preserve"> to </w:t>
            </w:r>
            <w:r w:rsidRPr="006D34C6">
              <w:rPr>
                <w:sz w:val="24"/>
                <w:szCs w:val="24"/>
                <w:highlight w:val="yellow"/>
              </w:rPr>
              <w:t>engage fully with parents</w:t>
            </w:r>
            <w:r>
              <w:rPr>
                <w:sz w:val="24"/>
                <w:szCs w:val="24"/>
              </w:rPr>
              <w:t xml:space="preserve"> and allow them to share the successes of their children. </w:t>
            </w:r>
            <w:r w:rsidR="00427E6C">
              <w:rPr>
                <w:sz w:val="24"/>
                <w:szCs w:val="24"/>
              </w:rPr>
              <w:t xml:space="preserve">Photographs are sent home on a regular basis </w:t>
            </w:r>
            <w:r w:rsidR="006D34C6">
              <w:rPr>
                <w:sz w:val="24"/>
                <w:szCs w:val="24"/>
              </w:rPr>
              <w:t>via the messaging service.</w:t>
            </w:r>
            <w:r w:rsidR="00427E6C">
              <w:rPr>
                <w:sz w:val="24"/>
                <w:szCs w:val="24"/>
              </w:rPr>
              <w:t xml:space="preserve">  </w:t>
            </w:r>
            <w:r>
              <w:rPr>
                <w:sz w:val="24"/>
                <w:szCs w:val="24"/>
              </w:rPr>
              <w:t>We will connect with parents using a variety of methods for example zoom, coffee mornings.</w:t>
            </w:r>
          </w:p>
        </w:tc>
      </w:tr>
    </w:tbl>
    <w:p w14:paraId="3641D665" w14:textId="41C6D417" w:rsidR="008A2146" w:rsidRPr="00146C6B" w:rsidRDefault="00363384" w:rsidP="008A2146">
      <w:pPr>
        <w:pStyle w:val="NormalWeb"/>
        <w:shd w:val="clear" w:color="auto" w:fill="FFFFFF"/>
        <w:spacing w:after="0"/>
        <w:rPr>
          <w:rFonts w:ascii="Letter-join Plus 40" w:hAnsi="Letter-join Plus 40" w:cs="Arial"/>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8244" behindDoc="0" locked="0" layoutInCell="1" allowOverlap="1" wp14:anchorId="5280B279" wp14:editId="2DED52E6">
                <wp:simplePos x="0" y="0"/>
                <wp:positionH relativeFrom="page">
                  <wp:align>left</wp:align>
                </wp:positionH>
                <wp:positionV relativeFrom="paragraph">
                  <wp:posOffset>-779326</wp:posOffset>
                </wp:positionV>
                <wp:extent cx="7562850" cy="2000885"/>
                <wp:effectExtent l="0" t="0" r="0" b="0"/>
                <wp:wrapNone/>
                <wp:docPr id="5" name="Text Box 5"/>
                <wp:cNvGraphicFramePr/>
                <a:graphic xmlns:a="http://schemas.openxmlformats.org/drawingml/2006/main">
                  <a:graphicData uri="http://schemas.microsoft.com/office/word/2010/wordprocessingShape">
                    <wps:wsp>
                      <wps:cNvSpPr txBox="1"/>
                      <wps:spPr>
                        <a:xfrm>
                          <a:off x="0" y="0"/>
                          <a:ext cx="7562850" cy="2000885"/>
                        </a:xfrm>
                        <a:prstGeom prst="rect">
                          <a:avLst/>
                        </a:prstGeom>
                        <a:noFill/>
                        <a:ln>
                          <a:noFill/>
                        </a:ln>
                      </wps:spPr>
                      <wps:txbx>
                        <w:txbxContent>
                          <w:p w14:paraId="4C80287F" w14:textId="68297DB4" w:rsidR="008A2146" w:rsidRPr="007F0092" w:rsidRDefault="008A2146" w:rsidP="008A2146">
                            <w:pPr>
                              <w:spacing w:after="0" w:line="240" w:lineRule="auto"/>
                              <w:jc w:val="center"/>
                              <w:rPr>
                                <w:b/>
                                <w:color w:val="CC0000"/>
                                <w:sz w:val="48"/>
                                <w:szCs w:val="48"/>
                                <w14:textOutline w14:w="11112" w14:cap="flat" w14:cmpd="sng" w14:algn="ctr">
                                  <w14:noFill/>
                                  <w14:prstDash w14:val="solid"/>
                                  <w14:round/>
                                </w14:textOutline>
                              </w:rPr>
                            </w:pPr>
                            <w:r w:rsidRPr="007F0092">
                              <w:rPr>
                                <w:b/>
                                <w:color w:val="CC0000"/>
                                <w:sz w:val="48"/>
                                <w:szCs w:val="48"/>
                                <w14:textOutline w14:w="11112" w14:cap="flat" w14:cmpd="sng" w14:algn="ctr">
                                  <w14:noFill/>
                                  <w14:prstDash w14:val="solid"/>
                                  <w14:round/>
                                </w14:textOutline>
                              </w:rPr>
                              <w:t xml:space="preserve">St Paul’s Curriculum of Grace </w:t>
                            </w:r>
                            <w:r w:rsidR="00EF3BF6" w:rsidRPr="007F0092">
                              <w:rPr>
                                <w:b/>
                                <w:color w:val="CC0000"/>
                                <w:sz w:val="48"/>
                                <w:szCs w:val="48"/>
                                <w14:textOutline w14:w="11112" w14:cap="flat" w14:cmpd="sng" w14:algn="ctr">
                                  <w14:noFill/>
                                  <w14:prstDash w14:val="solid"/>
                                  <w14:round/>
                                </w14:textOutline>
                              </w:rPr>
                              <w:t>v</w:t>
                            </w:r>
                            <w:r w:rsidRPr="007F0092">
                              <w:rPr>
                                <w:b/>
                                <w:color w:val="CC0000"/>
                                <w:sz w:val="48"/>
                                <w:szCs w:val="48"/>
                                <w14:textOutline w14:w="11112" w14:cap="flat" w14:cmpd="sng" w14:algn="ctr">
                                  <w14:noFill/>
                                  <w14:prstDash w14:val="solid"/>
                                  <w14:round/>
                                </w14:textOutline>
                              </w:rPr>
                              <w:t>ision for SEND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w:pict>
              <v:shapetype w14:anchorId="5280B279" id="_x0000_t202" coordsize="21600,21600" o:spt="202" path="m,l,21600r21600,l21600,xe">
                <v:stroke joinstyle="miter"/>
                <v:path gradientshapeok="t" o:connecttype="rect"/>
              </v:shapetype>
              <v:shape id="Text Box 5" o:spid="_x0000_s1026" type="#_x0000_t202" style="position:absolute;margin-left:0;margin-top:-61.35pt;width:595.5pt;height:157.55pt;z-index:2516582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" filled="f" stroked="f">
                <v:textbox style="mso-fit-shape-to-text:t">
                  <w:txbxContent>
                    <w:p w14:paraId="4C80287F" w14:textId="68297DB4" w:rsidR="008A2146" w:rsidRPr="007F0092" w:rsidRDefault="008A2146" w:rsidP="008A2146">
                      <w:pPr>
                        <w:spacing w:after="0" w:line="240" w:lineRule="auto"/>
                        <w:jc w:val="center"/>
                        <w:rPr>
                          <w:b/>
                          <w:color w:val="CC0000"/>
                          <w:sz w:val="48"/>
                          <w:szCs w:val="48"/>
                          <w14:textOutline w14:w="11112" w14:cap="flat" w14:cmpd="sng" w14:algn="ctr">
                            <w14:noFill/>
                            <w14:prstDash w14:val="solid"/>
                            <w14:round/>
                          </w14:textOutline>
                        </w:rPr>
                      </w:pPr>
                      <w:r w:rsidRPr="007F0092">
                        <w:rPr>
                          <w:b/>
                          <w:color w:val="CC0000"/>
                          <w:sz w:val="48"/>
                          <w:szCs w:val="48"/>
                          <w14:textOutline w14:w="11112" w14:cap="flat" w14:cmpd="sng" w14:algn="ctr">
                            <w14:noFill/>
                            <w14:prstDash w14:val="solid"/>
                            <w14:round/>
                          </w14:textOutline>
                        </w:rPr>
                        <w:t xml:space="preserve">St Paul’s Curriculum of Grace </w:t>
                      </w:r>
                      <w:r w:rsidR="00EF3BF6" w:rsidRPr="007F0092">
                        <w:rPr>
                          <w:b/>
                          <w:color w:val="CC0000"/>
                          <w:sz w:val="48"/>
                          <w:szCs w:val="48"/>
                          <w14:textOutline w14:w="11112" w14:cap="flat" w14:cmpd="sng" w14:algn="ctr">
                            <w14:noFill/>
                            <w14:prstDash w14:val="solid"/>
                            <w14:round/>
                          </w14:textOutline>
                        </w:rPr>
                        <w:t>v</w:t>
                      </w:r>
                      <w:r w:rsidRPr="007F0092">
                        <w:rPr>
                          <w:b/>
                          <w:color w:val="CC0000"/>
                          <w:sz w:val="48"/>
                          <w:szCs w:val="48"/>
                          <w14:textOutline w14:w="11112" w14:cap="flat" w14:cmpd="sng" w14:algn="ctr">
                            <w14:noFill/>
                            <w14:prstDash w14:val="solid"/>
                            <w14:round/>
                          </w14:textOutline>
                        </w:rPr>
                        <w:t>ision for SEND</w:t>
                      </w:r>
                    </w:p>
                  </w:txbxContent>
                </v:textbox>
                <w10:wrap anchorx="page"/>
              </v:shape>
            </w:pict>
          </mc:Fallback>
        </mc:AlternateContent>
      </w:r>
      <w:r w:rsidRPr="009A446F">
        <w:rPr>
          <w:noProof/>
        </w:rPr>
        <w:drawing>
          <wp:anchor distT="0" distB="0" distL="114300" distR="114300" simplePos="0" relativeHeight="251658243" behindDoc="0" locked="0" layoutInCell="1" allowOverlap="1" wp14:anchorId="37478527" wp14:editId="3836A8CE">
            <wp:simplePos x="0" y="0"/>
            <wp:positionH relativeFrom="margin">
              <wp:posOffset>-592892</wp:posOffset>
            </wp:positionH>
            <wp:positionV relativeFrom="paragraph">
              <wp:posOffset>602</wp:posOffset>
            </wp:positionV>
            <wp:extent cx="1167995" cy="1258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alphaModFix amt="20000"/>
                      <a:extLst>
                        <a:ext uri="{28A0092B-C50C-407E-A947-70E740481C1C}">
                          <a14:useLocalDpi xmlns:a14="http://schemas.microsoft.com/office/drawing/2010/main" val="0"/>
                        </a:ext>
                      </a:extLst>
                    </a:blip>
                    <a:srcRect/>
                    <a:stretch>
                      <a:fillRect/>
                    </a:stretch>
                  </pic:blipFill>
                  <pic:spPr bwMode="auto">
                    <a:xfrm>
                      <a:off x="0" y="0"/>
                      <a:ext cx="1167995" cy="1258784"/>
                    </a:xfrm>
                    <a:prstGeom prst="rect">
                      <a:avLst/>
                    </a:prstGeom>
                    <a:noFill/>
                  </pic:spPr>
                </pic:pic>
              </a:graphicData>
            </a:graphic>
            <wp14:sizeRelH relativeFrom="margin">
              <wp14:pctWidth>0</wp14:pctWidth>
            </wp14:sizeRelH>
            <wp14:sizeRelV relativeFrom="margin">
              <wp14:pctHeight>0</wp14:pctHeight>
            </wp14:sizeRelV>
          </wp:anchor>
        </w:drawing>
      </w:r>
      <w:r w:rsidRPr="00D77966">
        <w:rPr>
          <w:rFonts w:ascii="CCW Cursive Writing 1" w:hAnsi="CCW Cursive Writing 1"/>
          <w:noProof/>
          <w:sz w:val="20"/>
          <w:szCs w:val="20"/>
        </w:rPr>
        <w:drawing>
          <wp:anchor distT="0" distB="0" distL="114300" distR="114300" simplePos="0" relativeHeight="251658245" behindDoc="0" locked="0" layoutInCell="1" allowOverlap="1" wp14:anchorId="62216AB4" wp14:editId="71AE167A">
            <wp:simplePos x="0" y="0"/>
            <wp:positionH relativeFrom="margin">
              <wp:posOffset>4963861</wp:posOffset>
            </wp:positionH>
            <wp:positionV relativeFrom="paragraph">
              <wp:posOffset>1039</wp:posOffset>
            </wp:positionV>
            <wp:extent cx="1429366" cy="1223158"/>
            <wp:effectExtent l="0" t="0" r="0" b="0"/>
            <wp:wrapNone/>
            <wp:docPr id="15" name="Picture 15" descr="Image result for hel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elping hands"/>
                    <pic:cNvPicPr>
                      <a:picLocks noChangeAspect="1" noChangeArrowheads="1"/>
                    </pic:cNvPicPr>
                  </pic:nvPicPr>
                  <pic:blipFill>
                    <a:blip r:embed="rId10" cstate="print">
                      <a:alphaModFix amt="35000"/>
                      <a:extLst>
                        <a:ext uri="{28A0092B-C50C-407E-A947-70E740481C1C}">
                          <a14:useLocalDpi xmlns:a14="http://schemas.microsoft.com/office/drawing/2010/main" val="0"/>
                        </a:ext>
                      </a:extLst>
                    </a:blip>
                    <a:srcRect/>
                    <a:stretch>
                      <a:fillRect/>
                    </a:stretch>
                  </pic:blipFill>
                  <pic:spPr bwMode="auto">
                    <a:xfrm>
                      <a:off x="0" y="0"/>
                      <a:ext cx="1429366" cy="1223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446F">
        <w:rPr>
          <w:noProof/>
        </w:rPr>
        <mc:AlternateContent>
          <mc:Choice Requires="wps">
            <w:drawing>
              <wp:anchor distT="45720" distB="45720" distL="114300" distR="114300" simplePos="0" relativeHeight="251658242" behindDoc="0" locked="0" layoutInCell="1" allowOverlap="1" wp14:anchorId="66BEF81B" wp14:editId="1462ABE6">
                <wp:simplePos x="0" y="0"/>
                <wp:positionH relativeFrom="margin">
                  <wp:align>left</wp:align>
                </wp:positionH>
                <wp:positionV relativeFrom="paragraph">
                  <wp:posOffset>-391597</wp:posOffset>
                </wp:positionV>
                <wp:extent cx="5759450" cy="1816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816925"/>
                        </a:xfrm>
                        <a:prstGeom prst="rect">
                          <a:avLst/>
                        </a:prstGeom>
                        <a:noFill/>
                        <a:ln w="9525">
                          <a:noFill/>
                          <a:miter lim="800000"/>
                          <a:headEnd/>
                          <a:tailEnd/>
                        </a:ln>
                      </wps:spPr>
                      <wps:txbx>
                        <w:txbxContent>
                          <w:p w14:paraId="3242C1ED" w14:textId="1EA050BC" w:rsidR="001C5C57" w:rsidRDefault="009A446F" w:rsidP="00363384">
                            <w:pPr>
                              <w:spacing w:after="0" w:line="240" w:lineRule="auto"/>
                              <w:jc w:val="center"/>
                              <w:rPr>
                                <w:noProof/>
                                <w:sz w:val="14"/>
                                <w:szCs w:val="14"/>
                              </w:rPr>
                            </w:pPr>
                            <w:r w:rsidRPr="008D6BBE">
                              <w:rPr>
                                <w:b/>
                                <w:bCs/>
                                <w:sz w:val="20"/>
                                <w:szCs w:val="20"/>
                                <w:u w:val="single"/>
                              </w:rPr>
                              <w:t>Vision for SEND children:</w:t>
                            </w:r>
                          </w:p>
                          <w:p w14:paraId="2AA01C98" w14:textId="77777777" w:rsidR="001C5C57" w:rsidRDefault="009A446F" w:rsidP="00363384">
                            <w:pPr>
                              <w:spacing w:after="0" w:line="240" w:lineRule="auto"/>
                              <w:jc w:val="center"/>
                              <w:rPr>
                                <w:sz w:val="20"/>
                                <w:szCs w:val="20"/>
                              </w:rPr>
                            </w:pPr>
                            <w:r w:rsidRPr="008D6BBE">
                              <w:rPr>
                                <w:sz w:val="20"/>
                                <w:szCs w:val="20"/>
                              </w:rPr>
                              <w:t>A</w:t>
                            </w:r>
                            <w:r w:rsidR="001C5C57">
                              <w:rPr>
                                <w:sz w:val="20"/>
                                <w:szCs w:val="20"/>
                              </w:rPr>
                              <w:t>ll</w:t>
                            </w:r>
                            <w:r w:rsidRPr="008D6BBE">
                              <w:rPr>
                                <w:sz w:val="20"/>
                                <w:szCs w:val="20"/>
                              </w:rPr>
                              <w:t xml:space="preserve"> children to receive the same access to the quality educational experience which is ‘The Curriculum of Grace’.</w:t>
                            </w:r>
                          </w:p>
                          <w:p w14:paraId="787D044C" w14:textId="3BFB16A2" w:rsidR="009A446F" w:rsidRPr="001C5C57" w:rsidRDefault="009A446F" w:rsidP="00363384">
                            <w:pPr>
                              <w:spacing w:after="0" w:line="240" w:lineRule="auto"/>
                              <w:jc w:val="center"/>
                              <w:rPr>
                                <w:sz w:val="20"/>
                                <w:szCs w:val="20"/>
                              </w:rPr>
                            </w:pPr>
                            <w:r w:rsidRPr="008D6BBE">
                              <w:rPr>
                                <w:sz w:val="20"/>
                                <w:szCs w:val="20"/>
                              </w:rPr>
                              <w:t>All children to benefit from a mastery approach to learning in the Foundation subjects.  Our children will learn the skills and knowledge of each discipline unhampered by secretarial skills.</w:t>
                            </w:r>
                          </w:p>
                          <w:p w14:paraId="6F1ACFA4" w14:textId="77777777" w:rsidR="009A446F" w:rsidRPr="008D6BBE" w:rsidRDefault="009A446F" w:rsidP="00363384">
                            <w:pPr>
                              <w:pStyle w:val="Header"/>
                              <w:jc w:val="center"/>
                              <w:rPr>
                                <w:b/>
                                <w:bCs/>
                                <w:sz w:val="20"/>
                                <w:szCs w:val="20"/>
                                <w:u w:val="single"/>
                              </w:rPr>
                            </w:pPr>
                            <w:r w:rsidRPr="008D6BBE">
                              <w:rPr>
                                <w:sz w:val="20"/>
                                <w:szCs w:val="20"/>
                              </w:rPr>
                              <w:t>All children in mathematics will receive teaching using the ‘Math no Problem’ scheme underpinned and scaffolded by a mastery approach to learning supported by Helping hands plans and or EHCP plans.</w:t>
                            </w:r>
                          </w:p>
                          <w:p w14:paraId="729CC67A" w14:textId="77777777" w:rsidR="009A446F" w:rsidRPr="008D6BBE" w:rsidRDefault="009A446F" w:rsidP="00363384">
                            <w:pPr>
                              <w:pStyle w:val="Header"/>
                              <w:jc w:val="center"/>
                              <w:rPr>
                                <w:b/>
                                <w:bCs/>
                                <w:sz w:val="20"/>
                                <w:szCs w:val="20"/>
                                <w:u w:val="single"/>
                              </w:rPr>
                            </w:pPr>
                            <w:r w:rsidRPr="008D6BBE">
                              <w:rPr>
                                <w:sz w:val="20"/>
                                <w:szCs w:val="20"/>
                              </w:rPr>
                              <w:t>All children will benefit from experiencing quality texts and following reading in to writing and their learning experience will be scaffolded to their need supported by Helping hands plans and or EHCP plans.</w:t>
                            </w:r>
                          </w:p>
                          <w:p w14:paraId="037738ED" w14:textId="432C8CAF" w:rsidR="009A446F" w:rsidRPr="00C23E69" w:rsidRDefault="009A446F" w:rsidP="00363384">
                            <w:pPr>
                              <w:pStyle w:val="Header"/>
                              <w:jc w:val="center"/>
                              <w:rPr>
                                <w:b/>
                                <w:bCs/>
                                <w:sz w:val="20"/>
                                <w:szCs w:val="20"/>
                                <w:u w:val="single"/>
                              </w:rPr>
                            </w:pPr>
                            <w:r w:rsidRPr="008D6BBE">
                              <w:rPr>
                                <w:sz w:val="20"/>
                                <w:szCs w:val="20"/>
                              </w:rPr>
                              <w:t>All children will be supported to access the variety of opportunities and enrichment activities offered by school</w:t>
                            </w:r>
                            <w:r w:rsidR="00E2246E">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EF81B" id="_x0000_t202" coordsize="21600,21600" o:spt="202" path="m,l,21600r21600,l21600,xe">
                <v:stroke joinstyle="miter"/>
                <v:path gradientshapeok="t" o:connecttype="rect"/>
              </v:shapetype>
              <v:shape id="Text Box 2" o:spid="_x0000_s1027" type="#_x0000_t202" style="position:absolute;margin-left:0;margin-top:-30.85pt;width:453.5pt;height:143.0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" filled="f" stroked="f">
                <v:textbox>
                  <w:txbxContent>
                    <w:p w14:paraId="3242C1ED" w14:textId="1EA050BC" w:rsidR="001C5C57" w:rsidRDefault="009A446F" w:rsidP="00363384">
                      <w:pPr>
                        <w:spacing w:after="0" w:line="240" w:lineRule="auto"/>
                        <w:jc w:val="center"/>
                        <w:rPr>
                          <w:noProof/>
                          <w:sz w:val="14"/>
                          <w:szCs w:val="14"/>
                        </w:rPr>
                      </w:pPr>
                      <w:r w:rsidRPr="008D6BBE">
                        <w:rPr>
                          <w:b/>
                          <w:bCs/>
                          <w:sz w:val="20"/>
                          <w:szCs w:val="20"/>
                          <w:u w:val="single"/>
                        </w:rPr>
                        <w:t>Vision for SEND children:</w:t>
                      </w:r>
                    </w:p>
                    <w:p w14:paraId="2AA01C98" w14:textId="77777777" w:rsidR="001C5C57" w:rsidRDefault="009A446F" w:rsidP="00363384">
                      <w:pPr>
                        <w:spacing w:after="0" w:line="240" w:lineRule="auto"/>
                        <w:jc w:val="center"/>
                        <w:rPr>
                          <w:sz w:val="20"/>
                          <w:szCs w:val="20"/>
                        </w:rPr>
                      </w:pPr>
                      <w:r w:rsidRPr="008D6BBE">
                        <w:rPr>
                          <w:sz w:val="20"/>
                          <w:szCs w:val="20"/>
                        </w:rPr>
                        <w:t>A</w:t>
                      </w:r>
                      <w:r w:rsidR="001C5C57">
                        <w:rPr>
                          <w:sz w:val="20"/>
                          <w:szCs w:val="20"/>
                        </w:rPr>
                        <w:t>ll</w:t>
                      </w:r>
                      <w:r w:rsidRPr="008D6BBE">
                        <w:rPr>
                          <w:sz w:val="20"/>
                          <w:szCs w:val="20"/>
                        </w:rPr>
                        <w:t xml:space="preserve"> children to receive the same access to the quality educational experience which is ‘The Curriculum of Grace’.</w:t>
                      </w:r>
                    </w:p>
                    <w:p w14:paraId="787D044C" w14:textId="3BFB16A2" w:rsidR="009A446F" w:rsidRPr="001C5C57" w:rsidRDefault="009A446F" w:rsidP="00363384">
                      <w:pPr>
                        <w:spacing w:after="0" w:line="240" w:lineRule="auto"/>
                        <w:jc w:val="center"/>
                        <w:rPr>
                          <w:sz w:val="20"/>
                          <w:szCs w:val="20"/>
                        </w:rPr>
                      </w:pPr>
                      <w:r w:rsidRPr="008D6BBE">
                        <w:rPr>
                          <w:sz w:val="20"/>
                          <w:szCs w:val="20"/>
                        </w:rPr>
                        <w:t>All children to benefit from a mastery approach to learning in the Foundation subjects.  Our children will learn the skills and knowledge of each discipline unhampered by secretarial skills.</w:t>
                      </w:r>
                    </w:p>
                    <w:p w14:paraId="6F1ACFA4" w14:textId="77777777" w:rsidR="009A446F" w:rsidRPr="008D6BBE" w:rsidRDefault="009A446F" w:rsidP="00363384">
                      <w:pPr>
                        <w:pStyle w:val="Header"/>
                        <w:jc w:val="center"/>
                        <w:rPr>
                          <w:b/>
                          <w:bCs/>
                          <w:sz w:val="20"/>
                          <w:szCs w:val="20"/>
                          <w:u w:val="single"/>
                        </w:rPr>
                      </w:pPr>
                      <w:r w:rsidRPr="008D6BBE">
                        <w:rPr>
                          <w:sz w:val="20"/>
                          <w:szCs w:val="20"/>
                        </w:rPr>
                        <w:t>All children in mathematics will receive teaching using the ‘Math no Problem’ scheme underpinned and scaffolded by a mastery approach to learning supported by Helping hands plans and or EHCP plans.</w:t>
                      </w:r>
                    </w:p>
                    <w:p w14:paraId="729CC67A" w14:textId="77777777" w:rsidR="009A446F" w:rsidRPr="008D6BBE" w:rsidRDefault="009A446F" w:rsidP="00363384">
                      <w:pPr>
                        <w:pStyle w:val="Header"/>
                        <w:jc w:val="center"/>
                        <w:rPr>
                          <w:b/>
                          <w:bCs/>
                          <w:sz w:val="20"/>
                          <w:szCs w:val="20"/>
                          <w:u w:val="single"/>
                        </w:rPr>
                      </w:pPr>
                      <w:r w:rsidRPr="008D6BBE">
                        <w:rPr>
                          <w:sz w:val="20"/>
                          <w:szCs w:val="20"/>
                        </w:rPr>
                        <w:t>All children will benefit from experiencing quality texts and following reading in to writing and their learning experience will be scaffolded to their need supported by Helping hands plans and or EHCP plans.</w:t>
                      </w:r>
                    </w:p>
                    <w:p w14:paraId="037738ED" w14:textId="432C8CAF" w:rsidR="009A446F" w:rsidRPr="00C23E69" w:rsidRDefault="009A446F" w:rsidP="00363384">
                      <w:pPr>
                        <w:pStyle w:val="Header"/>
                        <w:jc w:val="center"/>
                        <w:rPr>
                          <w:b/>
                          <w:bCs/>
                          <w:sz w:val="20"/>
                          <w:szCs w:val="20"/>
                          <w:u w:val="single"/>
                        </w:rPr>
                      </w:pPr>
                      <w:r w:rsidRPr="008D6BBE">
                        <w:rPr>
                          <w:sz w:val="20"/>
                          <w:szCs w:val="20"/>
                        </w:rPr>
                        <w:t>All children will be supported to access the variety of opportunities and enrichment activities offered by school</w:t>
                      </w:r>
                      <w:r w:rsidR="00E2246E">
                        <w:rPr>
                          <w:sz w:val="20"/>
                          <w:szCs w:val="20"/>
                        </w:rPr>
                        <w:t>.</w:t>
                      </w:r>
                    </w:p>
                  </w:txbxContent>
                </v:textbox>
                <w10:wrap anchorx="margin"/>
              </v:shape>
            </w:pict>
          </mc:Fallback>
        </mc:AlternateContent>
      </w:r>
    </w:p>
    <w:p w14:paraId="0FECDD38" w14:textId="558D271E" w:rsidR="00531F31" w:rsidRDefault="00095A6C">
      <w:r w:rsidRPr="009A446F">
        <w:rPr>
          <w:noProof/>
        </w:rPr>
        <w:drawing>
          <wp:anchor distT="0" distB="0" distL="114300" distR="114300" simplePos="0" relativeHeight="251658241" behindDoc="0" locked="0" layoutInCell="1" allowOverlap="1" wp14:anchorId="5B407C4E" wp14:editId="6D8C49E9">
            <wp:simplePos x="0" y="0"/>
            <wp:positionH relativeFrom="margin">
              <wp:posOffset>2834640</wp:posOffset>
            </wp:positionH>
            <wp:positionV relativeFrom="paragraph">
              <wp:posOffset>8030210</wp:posOffset>
            </wp:positionV>
            <wp:extent cx="1179830" cy="533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201" r="9798" b="4566"/>
                    <a:stretch/>
                  </pic:blipFill>
                  <pic:spPr bwMode="auto">
                    <a:xfrm>
                      <a:off x="0" y="0"/>
                      <a:ext cx="117983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446F">
        <w:rPr>
          <w:noProof/>
        </w:rPr>
        <w:drawing>
          <wp:anchor distT="0" distB="0" distL="114300" distR="114300" simplePos="0" relativeHeight="251658240" behindDoc="0" locked="0" layoutInCell="1" allowOverlap="1" wp14:anchorId="2520DD79" wp14:editId="7A6662E0">
            <wp:simplePos x="0" y="0"/>
            <wp:positionH relativeFrom="leftMargin">
              <wp:posOffset>2705100</wp:posOffset>
            </wp:positionH>
            <wp:positionV relativeFrom="paragraph">
              <wp:posOffset>7846695</wp:posOffset>
            </wp:positionV>
            <wp:extent cx="879212"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212"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31F31" w:rsidSect="008A214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D2BCC" w14:textId="77777777" w:rsidR="007B222E" w:rsidRDefault="007B222E" w:rsidP="009A446F">
      <w:pPr>
        <w:spacing w:after="0" w:line="240" w:lineRule="auto"/>
      </w:pPr>
      <w:r>
        <w:separator/>
      </w:r>
    </w:p>
  </w:endnote>
  <w:endnote w:type="continuationSeparator" w:id="0">
    <w:p w14:paraId="699D7DB1" w14:textId="77777777" w:rsidR="007B222E" w:rsidRDefault="007B222E" w:rsidP="009A446F">
      <w:pPr>
        <w:spacing w:after="0" w:line="240" w:lineRule="auto"/>
      </w:pPr>
      <w:r>
        <w:continuationSeparator/>
      </w:r>
    </w:p>
  </w:endnote>
  <w:endnote w:type="continuationNotice" w:id="1">
    <w:p w14:paraId="475F06EE" w14:textId="77777777" w:rsidR="007B222E" w:rsidRDefault="007B2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D5CB" w14:textId="77777777" w:rsidR="007B222E" w:rsidRDefault="007B222E" w:rsidP="009A446F">
      <w:pPr>
        <w:spacing w:after="0" w:line="240" w:lineRule="auto"/>
      </w:pPr>
      <w:r>
        <w:separator/>
      </w:r>
    </w:p>
  </w:footnote>
  <w:footnote w:type="continuationSeparator" w:id="0">
    <w:p w14:paraId="5C7AFECD" w14:textId="77777777" w:rsidR="007B222E" w:rsidRDefault="007B222E" w:rsidP="009A446F">
      <w:pPr>
        <w:spacing w:after="0" w:line="240" w:lineRule="auto"/>
      </w:pPr>
      <w:r>
        <w:continuationSeparator/>
      </w:r>
    </w:p>
  </w:footnote>
  <w:footnote w:type="continuationNotice" w:id="1">
    <w:p w14:paraId="619B7999" w14:textId="77777777" w:rsidR="007B222E" w:rsidRDefault="007B222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6F"/>
    <w:rsid w:val="000325A6"/>
    <w:rsid w:val="00060351"/>
    <w:rsid w:val="00095A6C"/>
    <w:rsid w:val="001C5C57"/>
    <w:rsid w:val="00233D3B"/>
    <w:rsid w:val="0025769E"/>
    <w:rsid w:val="00262BAD"/>
    <w:rsid w:val="00275EC5"/>
    <w:rsid w:val="003313CE"/>
    <w:rsid w:val="00363384"/>
    <w:rsid w:val="003769EF"/>
    <w:rsid w:val="00427E6C"/>
    <w:rsid w:val="00531F31"/>
    <w:rsid w:val="005740AB"/>
    <w:rsid w:val="005A65E9"/>
    <w:rsid w:val="006A3537"/>
    <w:rsid w:val="006D34C6"/>
    <w:rsid w:val="00781D38"/>
    <w:rsid w:val="007B222E"/>
    <w:rsid w:val="007F0092"/>
    <w:rsid w:val="007F2702"/>
    <w:rsid w:val="00802A1A"/>
    <w:rsid w:val="00810FC9"/>
    <w:rsid w:val="00831CB5"/>
    <w:rsid w:val="008431C1"/>
    <w:rsid w:val="00860EDE"/>
    <w:rsid w:val="008A2146"/>
    <w:rsid w:val="009A446F"/>
    <w:rsid w:val="009F1372"/>
    <w:rsid w:val="00A466F2"/>
    <w:rsid w:val="00E01AC5"/>
    <w:rsid w:val="00E2246E"/>
    <w:rsid w:val="00E6216B"/>
    <w:rsid w:val="00E702B8"/>
    <w:rsid w:val="00E87B6C"/>
    <w:rsid w:val="00EF3BF6"/>
    <w:rsid w:val="00F03456"/>
    <w:rsid w:val="00F34D7E"/>
    <w:rsid w:val="00FA23AB"/>
    <w:rsid w:val="00FE2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A665"/>
  <w15:chartTrackingRefBased/>
  <w15:docId w15:val="{3A06EF15-8C1D-4E15-BB76-EAD5E7D8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46F"/>
  </w:style>
  <w:style w:type="paragraph" w:styleId="Footer">
    <w:name w:val="footer"/>
    <w:basedOn w:val="Normal"/>
    <w:link w:val="FooterChar"/>
    <w:uiPriority w:val="99"/>
    <w:unhideWhenUsed/>
    <w:rsid w:val="009A4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46F"/>
  </w:style>
  <w:style w:type="paragraph" w:styleId="NormalWeb">
    <w:name w:val="Normal (Web)"/>
    <w:basedOn w:val="Normal"/>
    <w:uiPriority w:val="99"/>
    <w:unhideWhenUsed/>
    <w:rsid w:val="008A21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bd2f8d-ef49-4894-ac63-88a3d6f64b6c" xsi:nil="true"/>
    <lcf76f155ced4ddcb4097134ff3c332f xmlns="55768ba8-6562-487c-b43a-4d5dbd3d86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7BE10FEF69BD4CB356435A6D0B6D02" ma:contentTypeVersion="17" ma:contentTypeDescription="Create a new document." ma:contentTypeScope="" ma:versionID="f2349ab5ae8146145835fd227721d9ea">
  <xsd:schema xmlns:xsd="http://www.w3.org/2001/XMLSchema" xmlns:xs="http://www.w3.org/2001/XMLSchema" xmlns:p="http://schemas.microsoft.com/office/2006/metadata/properties" xmlns:ns2="55768ba8-6562-487c-b43a-4d5dbd3d868c" xmlns:ns3="bfbd2f8d-ef49-4894-ac63-88a3d6f64b6c" targetNamespace="http://schemas.microsoft.com/office/2006/metadata/properties" ma:root="true" ma:fieldsID="ec2a13fd7103093d377deba683da3bb7" ns2:_="" ns3:_="">
    <xsd:import namespace="55768ba8-6562-487c-b43a-4d5dbd3d868c"/>
    <xsd:import namespace="bfbd2f8d-ef49-4894-ac63-88a3d6f64b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8ba8-6562-487c-b43a-4d5dbd3d8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d2f8d-ef49-4894-ac63-88a3d6f64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3067-9a3b-4218-94cf-35383f1c806f}" ma:internalName="TaxCatchAll" ma:showField="CatchAllData" ma:web="bfbd2f8d-ef49-4894-ac63-88a3d6f6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525C1-C8D4-465B-B588-3A55B5DF1371}">
  <ds:schemaRefs>
    <ds:schemaRef ds:uri="http://schemas.microsoft.com/sharepoint/v3/contenttype/forms"/>
  </ds:schemaRefs>
</ds:datastoreItem>
</file>

<file path=customXml/itemProps2.xml><?xml version="1.0" encoding="utf-8"?>
<ds:datastoreItem xmlns:ds="http://schemas.openxmlformats.org/officeDocument/2006/customXml" ds:itemID="{2CD502AC-2810-4B68-9B70-78A076EA4607}">
  <ds:schemaRefs>
    <ds:schemaRef ds:uri="http://schemas.microsoft.com/office/2006/metadata/properties"/>
    <ds:schemaRef ds:uri="http://schemas.microsoft.com/office/infopath/2007/PartnerControls"/>
    <ds:schemaRef ds:uri="bfbd2f8d-ef49-4894-ac63-88a3d6f64b6c"/>
    <ds:schemaRef ds:uri="55768ba8-6562-487c-b43a-4d5dbd3d868c"/>
  </ds:schemaRefs>
</ds:datastoreItem>
</file>

<file path=customXml/itemProps3.xml><?xml version="1.0" encoding="utf-8"?>
<ds:datastoreItem xmlns:ds="http://schemas.openxmlformats.org/officeDocument/2006/customXml" ds:itemID="{FCE641A3-C735-4ADA-A516-8A7E30A00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8ba8-6562-487c-b43a-4d5dbd3d868c"/>
    <ds:schemaRef ds:uri="bfbd2f8d-ef49-4894-ac63-88a3d6f6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Mottram</dc:creator>
  <cp:keywords/>
  <dc:description/>
  <cp:lastModifiedBy>Dominique Mottram</cp:lastModifiedBy>
  <cp:revision>23</cp:revision>
  <cp:lastPrinted>2023-10-11T07:42:00Z</cp:lastPrinted>
  <dcterms:created xsi:type="dcterms:W3CDTF">2022-03-15T04:33:00Z</dcterms:created>
  <dcterms:modified xsi:type="dcterms:W3CDTF">2024-02-15T13:30:00Z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0x010100AD7BE10FEF69BD4CB356435A6D0B6D02</vt:lpwstr>
  </property>
  <property fmtid="{D5CDD505-2E9C-101B-9397-08002B2CF9AE}" pid="3" name="MediaServiceImageTags">
    <vt:lpwstr/>
  </property>
</Properties>
</file>